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B712" w14:textId="77777777" w:rsidR="002D204B" w:rsidRPr="002D204B" w:rsidRDefault="002D204B" w:rsidP="002D204B">
      <w:pPr>
        <w:rPr>
          <w:b/>
          <w:bCs/>
        </w:rPr>
      </w:pPr>
      <w:r w:rsidRPr="002D204B">
        <w:rPr>
          <w:b/>
          <w:bCs/>
        </w:rPr>
        <w:t>Action needed ASAP – Comments on proposed US federal funding rules</w:t>
      </w:r>
    </w:p>
    <w:p w14:paraId="67CFF5FE" w14:textId="5219EF05" w:rsidR="002D204B" w:rsidRPr="002D204B" w:rsidRDefault="002D204B" w:rsidP="002D204B">
      <w:pPr>
        <w:rPr>
          <w:b/>
          <w:bCs/>
        </w:rPr>
      </w:pPr>
      <w:r w:rsidRPr="002D204B">
        <w:rPr>
          <w:b/>
          <w:bCs/>
        </w:rPr>
        <w:t>Context</w:t>
      </w:r>
      <w:r>
        <w:rPr>
          <w:b/>
          <w:bCs/>
        </w:rPr>
        <w:t>:</w:t>
      </w:r>
    </w:p>
    <w:p w14:paraId="301D03EA" w14:textId="65BC9A9D" w:rsidR="002D204B" w:rsidRDefault="002D204B" w:rsidP="002D204B">
      <w:r>
        <w:t xml:space="preserve">The Office of Management and Budget (OMB) </w:t>
      </w:r>
      <w:proofErr w:type="gramStart"/>
      <w:r>
        <w:t>is</w:t>
      </w:r>
      <w:proofErr w:type="gramEnd"/>
      <w:r>
        <w:t xml:space="preserve"> proposing new federal rules governing how federal awards are issued, approved, managed, monitored, and canceled. If finalized, these rules are expected to affect the oat community and federal funding through USDA, NSF, NIFA, and pass-through awards. For full details please see: </w:t>
      </w:r>
      <w:r>
        <w:t>(</w:t>
      </w:r>
      <w:hyperlink r:id="rId5" w:history="1">
        <w:r w:rsidRPr="002D204B">
          <w:rPr>
            <w:rStyle w:val="Hyperlink"/>
          </w:rPr>
          <w:t xml:space="preserve">Federal </w:t>
        </w:r>
        <w:proofErr w:type="gramStart"/>
        <w:r w:rsidRPr="002D204B">
          <w:rPr>
            <w:rStyle w:val="Hyperlink"/>
          </w:rPr>
          <w:t>Register :</w:t>
        </w:r>
        <w:proofErr w:type="gramEnd"/>
        <w:r w:rsidRPr="002D204B">
          <w:rPr>
            <w:rStyle w:val="Hyperlink"/>
          </w:rPr>
          <w:t>: Regulation for Federal Financial Assistance</w:t>
        </w:r>
      </w:hyperlink>
      <w:r>
        <w:t>)</w:t>
      </w:r>
      <w:r>
        <w:t>.</w:t>
      </w:r>
    </w:p>
    <w:p w14:paraId="642BFE66" w14:textId="77777777" w:rsidR="002D204B" w:rsidRPr="002D204B" w:rsidRDefault="002D204B" w:rsidP="002D204B">
      <w:pPr>
        <w:rPr>
          <w:b/>
          <w:bCs/>
        </w:rPr>
      </w:pPr>
      <w:r w:rsidRPr="002D204B">
        <w:rPr>
          <w:b/>
          <w:bCs/>
        </w:rPr>
        <w:t>Key potential impacts:</w:t>
      </w:r>
    </w:p>
    <w:p w14:paraId="06CB7975" w14:textId="126DC945" w:rsidR="002D204B" w:rsidRDefault="002D204B" w:rsidP="002D204B">
      <w:pPr>
        <w:pStyle w:val="ListParagraph"/>
        <w:numPr>
          <w:ilvl w:val="0"/>
          <w:numId w:val="2"/>
        </w:numPr>
      </w:pPr>
      <w:r w:rsidRPr="002D204B">
        <w:rPr>
          <w:b/>
          <w:bCs/>
        </w:rPr>
        <w:t xml:space="preserve">Policy alignment required: </w:t>
      </w:r>
      <w:r>
        <w:t>Awards would need to advance the President’s policy priorities, which could shift by administration.</w:t>
      </w:r>
    </w:p>
    <w:p w14:paraId="46FF2E48" w14:textId="31EAE3F1" w:rsidR="002D204B" w:rsidRDefault="002D204B" w:rsidP="002D204B">
      <w:pPr>
        <w:pStyle w:val="ListParagraph"/>
        <w:numPr>
          <w:ilvl w:val="0"/>
          <w:numId w:val="2"/>
        </w:numPr>
      </w:pPr>
      <w:r w:rsidRPr="002D204B">
        <w:rPr>
          <w:b/>
          <w:bCs/>
        </w:rPr>
        <w:t>New award restrictions:</w:t>
      </w:r>
      <w:r>
        <w:t xml:space="preserve"> Awards could include prohibitions on DEI-related activities, “gender ideology,” disparate-impact theories, and certain foreign collaborations.</w:t>
      </w:r>
    </w:p>
    <w:p w14:paraId="469F6383" w14:textId="1CC24939" w:rsidR="002D204B" w:rsidRDefault="002D204B" w:rsidP="002D204B">
      <w:pPr>
        <w:pStyle w:val="ListParagraph"/>
        <w:numPr>
          <w:ilvl w:val="0"/>
          <w:numId w:val="2"/>
        </w:numPr>
      </w:pPr>
      <w:r w:rsidRPr="002D204B">
        <w:rPr>
          <w:b/>
          <w:bCs/>
        </w:rPr>
        <w:t>Broader termination authority:</w:t>
      </w:r>
      <w:r>
        <w:t xml:space="preserve"> Agencies could suspend or cancel active discretionary awards if they no longer align with agency, program, or national interests—without a misconduct finding.</w:t>
      </w:r>
    </w:p>
    <w:p w14:paraId="6BB96CE2" w14:textId="6B091D30" w:rsidR="002D204B" w:rsidRDefault="002D204B" w:rsidP="002D204B">
      <w:pPr>
        <w:pStyle w:val="ListParagraph"/>
        <w:numPr>
          <w:ilvl w:val="0"/>
          <w:numId w:val="2"/>
        </w:numPr>
      </w:pPr>
      <w:r w:rsidRPr="002D204B">
        <w:rPr>
          <w:b/>
          <w:bCs/>
        </w:rPr>
        <w:t>Reduced role for peer review:</w:t>
      </w:r>
      <w:r>
        <w:t xml:space="preserve"> Peer review recommendations would be advisory, allowing senior appointees to make final award decisions.</w:t>
      </w:r>
    </w:p>
    <w:p w14:paraId="43930134" w14:textId="41ED82D7" w:rsidR="002D204B" w:rsidRDefault="002D204B" w:rsidP="002D204B">
      <w:pPr>
        <w:pStyle w:val="ListParagraph"/>
        <w:numPr>
          <w:ilvl w:val="0"/>
          <w:numId w:val="2"/>
        </w:numPr>
      </w:pPr>
      <w:r w:rsidRPr="002D204B">
        <w:rPr>
          <w:b/>
          <w:bCs/>
        </w:rPr>
        <w:t>Political review before awards:</w:t>
      </w:r>
      <w:r>
        <w:t xml:space="preserve"> Senior political appointees would review and approve discretionary grants before award.</w:t>
      </w:r>
    </w:p>
    <w:p w14:paraId="79A1FF54" w14:textId="3772784B" w:rsidR="002D204B" w:rsidRPr="002D204B" w:rsidRDefault="002D204B" w:rsidP="002D204B">
      <w:pPr>
        <w:rPr>
          <w:b/>
          <w:bCs/>
        </w:rPr>
      </w:pPr>
      <w:r w:rsidRPr="002D204B">
        <w:rPr>
          <w:b/>
          <w:bCs/>
        </w:rPr>
        <w:t>Action</w:t>
      </w:r>
      <w:r>
        <w:rPr>
          <w:b/>
          <w:bCs/>
        </w:rPr>
        <w:t>s</w:t>
      </w:r>
      <w:r w:rsidRPr="002D204B">
        <w:rPr>
          <w:b/>
          <w:bCs/>
        </w:rPr>
        <w:t xml:space="preserve">: </w:t>
      </w:r>
    </w:p>
    <w:p w14:paraId="56CD38BE" w14:textId="1DFCD78E" w:rsidR="002D204B" w:rsidRDefault="002D204B" w:rsidP="002D204B">
      <w:pPr>
        <w:pStyle w:val="ListParagraph"/>
        <w:numPr>
          <w:ilvl w:val="0"/>
          <w:numId w:val="4"/>
        </w:numPr>
      </w:pPr>
      <w:r>
        <w:t>As</w:t>
      </w:r>
      <w:r>
        <w:t xml:space="preserve"> an oat</w:t>
      </w:r>
      <w:r>
        <w:t xml:space="preserve"> community, please submit your comments </w:t>
      </w:r>
      <w:r>
        <w:t>(</w:t>
      </w:r>
      <w:hyperlink r:id="rId6" w:history="1">
        <w:r>
          <w:rPr>
            <w:rStyle w:val="Hyperlink"/>
          </w:rPr>
          <w:t>Oat Community Comments</w:t>
        </w:r>
      </w:hyperlink>
      <w:r>
        <w:t xml:space="preserve">) </w:t>
      </w:r>
      <w:r>
        <w:t>before July 11th, 2026</w:t>
      </w:r>
    </w:p>
    <w:p w14:paraId="1A06BB59" w14:textId="2F379659" w:rsidR="002D204B" w:rsidRDefault="002D204B" w:rsidP="002D204B">
      <w:pPr>
        <w:pStyle w:val="ListParagraph"/>
        <w:numPr>
          <w:ilvl w:val="0"/>
          <w:numId w:val="4"/>
        </w:numPr>
      </w:pPr>
      <w:r>
        <w:t xml:space="preserve">Or as a citizen (not on behalf of an employer, or organization) </w:t>
      </w:r>
    </w:p>
    <w:p w14:paraId="0F4E1582" w14:textId="6978D7C5" w:rsidR="002D204B" w:rsidRDefault="002D204B" w:rsidP="002D204B">
      <w:pPr>
        <w:pStyle w:val="ListParagraph"/>
        <w:numPr>
          <w:ilvl w:val="0"/>
          <w:numId w:val="2"/>
        </w:numPr>
        <w:ind w:left="1440"/>
      </w:pPr>
      <w:r>
        <w:t>Submit comments to OMB before July 13 (Docket OMB-2026-0034)</w:t>
      </w:r>
    </w:p>
    <w:p w14:paraId="419BDD57" w14:textId="04B3F818" w:rsidR="002D204B" w:rsidRDefault="002D204B" w:rsidP="002D204B">
      <w:pPr>
        <w:pStyle w:val="ListParagraph"/>
        <w:ind w:left="1440"/>
      </w:pPr>
      <w:r>
        <w:t xml:space="preserve">Highlight specific examples of how research </w:t>
      </w:r>
      <w:proofErr w:type="gramStart"/>
      <w:r>
        <w:t>impacts</w:t>
      </w:r>
      <w:proofErr w:type="gramEnd"/>
      <w:r>
        <w:t xml:space="preserve"> you and the economy. </w:t>
      </w:r>
      <w:r>
        <w:t>S</w:t>
      </w:r>
      <w:r>
        <w:t>ubmit it directly to Regulations.gov</w:t>
      </w:r>
      <w:r>
        <w:t xml:space="preserve"> (</w:t>
      </w:r>
      <w:hyperlink r:id="rId7" w:anchor="open-comment" w:history="1">
        <w:r>
          <w:rPr>
            <w:rStyle w:val="Hyperlink"/>
          </w:rPr>
          <w:t>Comments</w:t>
        </w:r>
      </w:hyperlink>
      <w:r>
        <w:t>)</w:t>
      </w:r>
      <w:r>
        <w:t>.</w:t>
      </w:r>
    </w:p>
    <w:p w14:paraId="13872687" w14:textId="5D12DA26" w:rsidR="002D204B" w:rsidRDefault="002D204B" w:rsidP="002D204B">
      <w:pPr>
        <w:pStyle w:val="ListParagraph"/>
        <w:numPr>
          <w:ilvl w:val="0"/>
          <w:numId w:val="5"/>
        </w:numPr>
        <w:ind w:left="1440"/>
      </w:pPr>
      <w:r>
        <w:t>Engage your Congressional leader</w:t>
      </w:r>
    </w:p>
    <w:p w14:paraId="15715384" w14:textId="42DDCD4E" w:rsidR="002D204B" w:rsidRDefault="002D204B" w:rsidP="002D204B">
      <w:pPr>
        <w:pStyle w:val="ListParagraph"/>
        <w:ind w:left="1440"/>
      </w:pPr>
      <w:r>
        <w:t>Share how federally funded agricultural research supports your state and the risks of these proposed changes.</w:t>
      </w:r>
    </w:p>
    <w:sectPr w:rsidR="002D2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BF4"/>
    <w:multiLevelType w:val="hybridMultilevel"/>
    <w:tmpl w:val="F7CC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24373"/>
    <w:multiLevelType w:val="hybridMultilevel"/>
    <w:tmpl w:val="0AF2458E"/>
    <w:lvl w:ilvl="0" w:tplc="5BCAA7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61599"/>
    <w:multiLevelType w:val="hybridMultilevel"/>
    <w:tmpl w:val="DCBA60AA"/>
    <w:lvl w:ilvl="0" w:tplc="EC563D8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47BEA"/>
    <w:multiLevelType w:val="hybridMultilevel"/>
    <w:tmpl w:val="34EE1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E551A"/>
    <w:multiLevelType w:val="hybridMultilevel"/>
    <w:tmpl w:val="198A03A6"/>
    <w:lvl w:ilvl="0" w:tplc="EC563D8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066670">
    <w:abstractNumId w:val="0"/>
  </w:num>
  <w:num w:numId="2" w16cid:durableId="1717579398">
    <w:abstractNumId w:val="2"/>
  </w:num>
  <w:num w:numId="3" w16cid:durableId="2029940018">
    <w:abstractNumId w:val="3"/>
  </w:num>
  <w:num w:numId="4" w16cid:durableId="946237465">
    <w:abstractNumId w:val="1"/>
  </w:num>
  <w:num w:numId="5" w16cid:durableId="1992707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4B"/>
    <w:rsid w:val="000C2474"/>
    <w:rsid w:val="002D204B"/>
    <w:rsid w:val="00B0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1559"/>
  <w15:chartTrackingRefBased/>
  <w15:docId w15:val="{76A6B3CA-2471-4D73-BBE4-B4143383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04B"/>
    <w:rPr>
      <w:rFonts w:eastAsiaTheme="majorEastAsia" w:cstheme="majorBidi"/>
      <w:color w:val="272727" w:themeColor="text1" w:themeTint="D8"/>
    </w:rPr>
  </w:style>
  <w:style w:type="paragraph" w:styleId="Title">
    <w:name w:val="Title"/>
    <w:basedOn w:val="Normal"/>
    <w:next w:val="Normal"/>
    <w:link w:val="TitleChar"/>
    <w:uiPriority w:val="10"/>
    <w:qFormat/>
    <w:rsid w:val="002D2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04B"/>
    <w:pPr>
      <w:spacing w:before="160"/>
      <w:jc w:val="center"/>
    </w:pPr>
    <w:rPr>
      <w:i/>
      <w:iCs/>
      <w:color w:val="404040" w:themeColor="text1" w:themeTint="BF"/>
    </w:rPr>
  </w:style>
  <w:style w:type="character" w:customStyle="1" w:styleId="QuoteChar">
    <w:name w:val="Quote Char"/>
    <w:basedOn w:val="DefaultParagraphFont"/>
    <w:link w:val="Quote"/>
    <w:uiPriority w:val="29"/>
    <w:rsid w:val="002D204B"/>
    <w:rPr>
      <w:i/>
      <w:iCs/>
      <w:color w:val="404040" w:themeColor="text1" w:themeTint="BF"/>
    </w:rPr>
  </w:style>
  <w:style w:type="paragraph" w:styleId="ListParagraph">
    <w:name w:val="List Paragraph"/>
    <w:basedOn w:val="Normal"/>
    <w:uiPriority w:val="34"/>
    <w:qFormat/>
    <w:rsid w:val="002D204B"/>
    <w:pPr>
      <w:ind w:left="720"/>
      <w:contextualSpacing/>
    </w:pPr>
  </w:style>
  <w:style w:type="character" w:styleId="IntenseEmphasis">
    <w:name w:val="Intense Emphasis"/>
    <w:basedOn w:val="DefaultParagraphFont"/>
    <w:uiPriority w:val="21"/>
    <w:qFormat/>
    <w:rsid w:val="002D204B"/>
    <w:rPr>
      <w:i/>
      <w:iCs/>
      <w:color w:val="0F4761" w:themeColor="accent1" w:themeShade="BF"/>
    </w:rPr>
  </w:style>
  <w:style w:type="paragraph" w:styleId="IntenseQuote">
    <w:name w:val="Intense Quote"/>
    <w:basedOn w:val="Normal"/>
    <w:next w:val="Normal"/>
    <w:link w:val="IntenseQuoteChar"/>
    <w:uiPriority w:val="30"/>
    <w:qFormat/>
    <w:rsid w:val="002D2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04B"/>
    <w:rPr>
      <w:i/>
      <w:iCs/>
      <w:color w:val="0F4761" w:themeColor="accent1" w:themeShade="BF"/>
    </w:rPr>
  </w:style>
  <w:style w:type="character" w:styleId="IntenseReference">
    <w:name w:val="Intense Reference"/>
    <w:basedOn w:val="DefaultParagraphFont"/>
    <w:uiPriority w:val="32"/>
    <w:qFormat/>
    <w:rsid w:val="002D204B"/>
    <w:rPr>
      <w:b/>
      <w:bCs/>
      <w:smallCaps/>
      <w:color w:val="0F4761" w:themeColor="accent1" w:themeShade="BF"/>
      <w:spacing w:val="5"/>
    </w:rPr>
  </w:style>
  <w:style w:type="character" w:styleId="Hyperlink">
    <w:name w:val="Hyperlink"/>
    <w:basedOn w:val="DefaultParagraphFont"/>
    <w:uiPriority w:val="99"/>
    <w:unhideWhenUsed/>
    <w:rsid w:val="002D204B"/>
    <w:rPr>
      <w:color w:val="467886" w:themeColor="hyperlink"/>
      <w:u w:val="single"/>
    </w:rPr>
  </w:style>
  <w:style w:type="character" w:styleId="UnresolvedMention">
    <w:name w:val="Unresolved Mention"/>
    <w:basedOn w:val="DefaultParagraphFont"/>
    <w:uiPriority w:val="99"/>
    <w:semiHidden/>
    <w:unhideWhenUsed/>
    <w:rsid w:val="002D2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deralregister.gov/documents/2026/05/29/2026-10817/regulation-for-federal-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c28nXd4Z1qJPpnTo1_OWdABzkOamIRyBnsKhfUhj09W6uY5A/viewform?usp=publish-editor" TargetMode="External"/><Relationship Id="rId5" Type="http://schemas.openxmlformats.org/officeDocument/2006/relationships/hyperlink" Target="https://www.federalregister.gov/documents/2026/05/29/2026-10817/regulation-for-federal-financial-assista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300</Words>
  <Characters>1827</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
    </vt:vector>
  </TitlesOfParts>
  <Company>PepsiCo Inc.</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Kianian, Penny {PEP}</dc:creator>
  <cp:keywords/>
  <dc:description/>
  <cp:lastModifiedBy>Kianian, Penny {PEP}</cp:lastModifiedBy>
  <cp:revision>1</cp:revision>
  <dcterms:created xsi:type="dcterms:W3CDTF">2026-07-01T14:42:00Z</dcterms:created>
  <dcterms:modified xsi:type="dcterms:W3CDTF">2026-07-01T15:04:00Z</dcterms:modified>
</cp:coreProperties>
</file>